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CB" w:rsidRPr="00D366CB" w:rsidRDefault="00D366CB" w:rsidP="00D366CB">
      <w:pPr>
        <w:autoSpaceDE w:val="0"/>
        <w:autoSpaceDN w:val="0"/>
        <w:spacing w:after="0" w:line="480" w:lineRule="auto"/>
        <w:ind w:left="100" w:right="68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36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DI-DISCRIMATION PATAKARAN</w:t>
      </w:r>
    </w:p>
    <w:p w:rsidR="00D366CB" w:rsidRPr="00D366CB" w:rsidRDefault="00D366CB" w:rsidP="00D366CB">
      <w:pPr>
        <w:autoSpaceDE w:val="0"/>
        <w:autoSpaceDN w:val="0"/>
        <w:spacing w:after="0" w:line="480" w:lineRule="auto"/>
        <w:ind w:left="100" w:right="68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D36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Alinsunod</w:t>
      </w:r>
      <w:proofErr w:type="spellEnd"/>
      <w:r w:rsidRPr="00D36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proofErr w:type="gramStart"/>
      <w:r w:rsidRPr="00D36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sa</w:t>
      </w:r>
      <w:proofErr w:type="spellEnd"/>
      <w:proofErr w:type="gramEnd"/>
      <w:r w:rsidRPr="00D36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Seksiyon</w:t>
      </w:r>
      <w:proofErr w:type="spellEnd"/>
      <w:r w:rsidRPr="00D36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1557 ng Affordable Care Act </w:t>
      </w:r>
      <w:proofErr w:type="spellStart"/>
      <w:r w:rsidRPr="00D36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karaingan</w:t>
      </w:r>
      <w:proofErr w:type="spellEnd"/>
      <w:r w:rsidRPr="00D36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pamamaraan</w:t>
      </w:r>
      <w:proofErr w:type="spellEnd"/>
    </w:p>
    <w:p w:rsidR="00D366CB" w:rsidRPr="00D366CB" w:rsidRDefault="00D366CB" w:rsidP="00D366CB">
      <w:pPr>
        <w:autoSpaceDE w:val="0"/>
        <w:autoSpaceDN w:val="0"/>
        <w:spacing w:after="0" w:line="240" w:lineRule="auto"/>
        <w:ind w:left="100" w:right="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Ito 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patakaran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Midwest Regional Allergy,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hika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buto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at Osteoporosis Center, PC,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pagdidiskrimina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batay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lahi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kulay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bansang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pinagmulan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kasarian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edad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kapansanan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. Midwest Regional Allergy,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hika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buto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at Osteoporosis Center, PC, 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nagpatibay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proseso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panloob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karaingan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pagbibigay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prompt at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nagagamit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resolusyon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reklamo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pinatunayan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anumang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aksiyon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ipinagbabawal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Section 1557 Affordable Care Act (42 U.S.C § 18116) at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nagsasakatuparan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nitong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regulasyon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ika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PT 45 ng C.F.R. 92,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naglabas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U.S.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Kagawaran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kalusugan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serbisyong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pantao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Bahaging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1557 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nagbabawal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diskriminasyon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batay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lahi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kulay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bansang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pinagmulan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kasarian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edad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kapansanan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ilang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kalusugan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aktibidad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Bahaging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1557 at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nagsasakatuparan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nitong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regulasyon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maaaring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siniyasat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opisina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luya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matamis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tagapamahala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opisina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matatagpuan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1027 S Main Street Suite 202, Joplin, Missouri 64801,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telepono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bilang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417-624-0050, Fax 417-624-1331, Email-ginger@michaeleejosephmd.com,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itinalaga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upang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makipag-ugnayan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Midwest Regional Allergy,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hika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buto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&amp; amp; Osteoporosis Center, PC,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upang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sumunod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bahaging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1557.</w:t>
      </w:r>
    </w:p>
    <w:p w:rsidR="00D366CB" w:rsidRPr="00D366CB" w:rsidRDefault="00D366CB" w:rsidP="00D366CB">
      <w:pPr>
        <w:autoSpaceDE w:val="0"/>
        <w:autoSpaceDN w:val="0"/>
        <w:spacing w:after="0" w:line="240" w:lineRule="auto"/>
        <w:ind w:left="100" w:right="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366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6CB" w:rsidRPr="00D366CB" w:rsidRDefault="00D366CB" w:rsidP="00D366CB">
      <w:pPr>
        <w:autoSpaceDE w:val="0"/>
        <w:autoSpaceDN w:val="0"/>
        <w:spacing w:after="0" w:line="240" w:lineRule="auto"/>
        <w:ind w:left="100" w:right="83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Sinumang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tao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naniniwala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tao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nadiskrimina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diskriminasyon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batay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lahi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kulay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bansang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pinagmulan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kasarian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edad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kapansanan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maaaring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maghain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karaingan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ilalim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pamamaraan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ito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. Ito 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labag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batas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Midwest Regional Allergy,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hika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buto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at Osteoporosis Center, PC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gumanti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laban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sinuman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sinasalungat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diskriminasyon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karaingan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file, o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lumalahok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imbestigasyon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karaingan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6CB" w:rsidRPr="00D366CB" w:rsidRDefault="00D366CB" w:rsidP="00D366CB">
      <w:pPr>
        <w:autoSpaceDE w:val="0"/>
        <w:autoSpaceDN w:val="0"/>
        <w:spacing w:after="0" w:line="240" w:lineRule="auto"/>
        <w:ind w:left="100" w:right="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366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6CB" w:rsidRPr="00D366CB" w:rsidRDefault="00D366CB" w:rsidP="00D366CB">
      <w:pPr>
        <w:autoSpaceDE w:val="0"/>
        <w:autoSpaceDN w:val="0"/>
        <w:spacing w:after="0" w:line="240" w:lineRule="auto"/>
        <w:ind w:left="8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D36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Pamamaraan</w:t>
      </w:r>
      <w:proofErr w:type="spellEnd"/>
      <w:r w:rsidRPr="00D36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</w:t>
      </w:r>
    </w:p>
    <w:p w:rsidR="00D366CB" w:rsidRPr="00D366CB" w:rsidRDefault="00D366CB" w:rsidP="00D366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CB">
        <w:rPr>
          <w:rFonts w:ascii="Times New Roman" w:eastAsia="Times New Roman" w:hAnsi="Times New Roman" w:cs="Times New Roman"/>
          <w:b/>
          <w:bCs/>
          <w:sz w:val="23"/>
          <w:szCs w:val="23"/>
        </w:rPr>
        <w:t> </w:t>
      </w:r>
    </w:p>
    <w:p w:rsidR="00D366CB" w:rsidRPr="00D366CB" w:rsidRDefault="00D366CB" w:rsidP="00D366CB">
      <w:pPr>
        <w:autoSpaceDE w:val="0"/>
        <w:autoSpaceDN w:val="0"/>
        <w:spacing w:after="0" w:line="240" w:lineRule="auto"/>
        <w:ind w:left="820" w:right="117" w:hanging="360"/>
        <w:rPr>
          <w:rFonts w:ascii="Times New Roman" w:eastAsia="Times New Roman" w:hAnsi="Times New Roman" w:cs="Times New Roman"/>
        </w:rPr>
      </w:pPr>
      <w:r w:rsidRPr="00D366CB">
        <w:rPr>
          <w:rFonts w:ascii="Symbol" w:eastAsia="Times New Roman" w:hAnsi="Symbol" w:cs="Times New Roman"/>
          <w:sz w:val="24"/>
          <w:szCs w:val="24"/>
        </w:rPr>
        <w:t></w:t>
      </w:r>
      <w:r w:rsidRPr="00D366CB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Reklamo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isumite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Office Manager (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bahaging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1557 Coordinator) (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araw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)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petsa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taong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pagsasampa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karaingan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nagiging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kamalayan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umano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'y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diskriminasyon</w:t>
      </w:r>
      <w:proofErr w:type="spellEnd"/>
      <w:r w:rsidRPr="00D366C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aksyon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6CB" w:rsidRPr="00D366CB" w:rsidRDefault="00D366CB" w:rsidP="00D366CB">
      <w:pPr>
        <w:autoSpaceDE w:val="0"/>
        <w:autoSpaceDN w:val="0"/>
        <w:spacing w:after="0" w:line="240" w:lineRule="auto"/>
        <w:ind w:left="2172" w:right="117"/>
        <w:rPr>
          <w:rFonts w:ascii="Times New Roman" w:eastAsia="Times New Roman" w:hAnsi="Times New Roman" w:cs="Times New Roman"/>
        </w:rPr>
      </w:pPr>
      <w:r w:rsidRPr="00D366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6CB" w:rsidRPr="00D366CB" w:rsidRDefault="00D366CB" w:rsidP="00D366CB">
      <w:pPr>
        <w:autoSpaceDE w:val="0"/>
        <w:autoSpaceDN w:val="0"/>
        <w:spacing w:after="0" w:line="240" w:lineRule="auto"/>
        <w:ind w:left="2172" w:right="117"/>
        <w:rPr>
          <w:rFonts w:ascii="Times New Roman" w:eastAsia="Times New Roman" w:hAnsi="Times New Roman" w:cs="Times New Roman"/>
        </w:rPr>
      </w:pPr>
      <w:r w:rsidRPr="00D366CB">
        <w:rPr>
          <w:rFonts w:ascii="Times New Roman" w:eastAsia="Times New Roman" w:hAnsi="Times New Roman" w:cs="Times New Roman"/>
          <w:sz w:val="24"/>
          <w:szCs w:val="24"/>
        </w:rPr>
        <w:t>PANSIN: TAGAPAMAHALA NG OPISINA NG</w:t>
      </w:r>
    </w:p>
    <w:p w:rsidR="00D366CB" w:rsidRPr="00D366CB" w:rsidRDefault="00D366CB" w:rsidP="00D366CB">
      <w:pPr>
        <w:autoSpaceDE w:val="0"/>
        <w:autoSpaceDN w:val="0"/>
        <w:spacing w:after="0" w:line="240" w:lineRule="auto"/>
        <w:ind w:left="2172" w:right="117"/>
        <w:rPr>
          <w:rFonts w:ascii="Times New Roman" w:eastAsia="Times New Roman" w:hAnsi="Times New Roman" w:cs="Times New Roman"/>
        </w:rPr>
      </w:pPr>
      <w:r w:rsidRPr="00D366CB">
        <w:rPr>
          <w:rFonts w:ascii="Times New Roman" w:eastAsia="Times New Roman" w:hAnsi="Times New Roman" w:cs="Times New Roman"/>
          <w:sz w:val="24"/>
          <w:szCs w:val="24"/>
        </w:rPr>
        <w:t>1027 S Main St Suite 202</w:t>
      </w:r>
    </w:p>
    <w:p w:rsidR="00D366CB" w:rsidRPr="00D366CB" w:rsidRDefault="00D366CB" w:rsidP="00D366CB">
      <w:pPr>
        <w:autoSpaceDE w:val="0"/>
        <w:autoSpaceDN w:val="0"/>
        <w:spacing w:after="0" w:line="240" w:lineRule="auto"/>
        <w:ind w:left="2172" w:right="117"/>
        <w:rPr>
          <w:rFonts w:ascii="Times New Roman" w:eastAsia="Times New Roman" w:hAnsi="Times New Roman" w:cs="Times New Roman"/>
        </w:rPr>
      </w:pPr>
      <w:r w:rsidRPr="00D366CB">
        <w:rPr>
          <w:rFonts w:ascii="Times New Roman" w:eastAsia="Times New Roman" w:hAnsi="Times New Roman" w:cs="Times New Roman"/>
          <w:sz w:val="24"/>
          <w:szCs w:val="24"/>
        </w:rPr>
        <w:t>Joplin MO 64801</w:t>
      </w:r>
    </w:p>
    <w:p w:rsidR="00D366CB" w:rsidRPr="00D366CB" w:rsidRDefault="00D366CB" w:rsidP="00D366CB">
      <w:pPr>
        <w:autoSpaceDE w:val="0"/>
        <w:autoSpaceDN w:val="0"/>
        <w:spacing w:after="0" w:line="240" w:lineRule="auto"/>
        <w:ind w:right="117"/>
        <w:rPr>
          <w:rFonts w:ascii="Times New Roman" w:eastAsia="Times New Roman" w:hAnsi="Times New Roman" w:cs="Times New Roman"/>
        </w:rPr>
      </w:pPr>
      <w:r w:rsidRPr="00D366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6CB" w:rsidRPr="00D366CB" w:rsidRDefault="00D366CB" w:rsidP="00D366CB">
      <w:pPr>
        <w:autoSpaceDE w:val="0"/>
        <w:autoSpaceDN w:val="0"/>
        <w:spacing w:after="0" w:line="240" w:lineRule="auto"/>
        <w:ind w:left="820" w:hanging="360"/>
        <w:rPr>
          <w:rFonts w:ascii="Times New Roman" w:eastAsia="Times New Roman" w:hAnsi="Times New Roman" w:cs="Times New Roman"/>
        </w:rPr>
      </w:pPr>
      <w:r w:rsidRPr="00D366CB">
        <w:rPr>
          <w:rFonts w:ascii="Symbol" w:eastAsia="Times New Roman" w:hAnsi="Symbol" w:cs="Times New Roman"/>
          <w:sz w:val="24"/>
          <w:szCs w:val="24"/>
        </w:rPr>
        <w:t></w:t>
      </w:r>
      <w:r w:rsidRPr="00D366CB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reklamo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nakasulat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naglalaman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pangalan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at address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taong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sumasagot</w:t>
      </w:r>
      <w:proofErr w:type="spellEnd"/>
      <w:r w:rsidRPr="00D366C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ito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6CB" w:rsidRPr="00D366CB" w:rsidRDefault="00D366CB" w:rsidP="00D366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CB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D366CB" w:rsidRPr="00D366CB" w:rsidRDefault="00D366CB" w:rsidP="00D366CB">
      <w:pPr>
        <w:autoSpaceDE w:val="0"/>
        <w:autoSpaceDN w:val="0"/>
        <w:spacing w:after="0" w:line="240" w:lineRule="auto"/>
        <w:ind w:left="820" w:right="495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6CB">
        <w:rPr>
          <w:rFonts w:ascii="Symbol" w:eastAsia="Times New Roman" w:hAnsi="Symbol" w:cs="Times New Roman"/>
          <w:sz w:val="24"/>
          <w:szCs w:val="24"/>
        </w:rPr>
        <w:t></w:t>
      </w:r>
      <w:r w:rsidRPr="00D366CB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reklamo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estado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aksyon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diumano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'y 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diskriminasyon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naghangad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lunas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kaluwagan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366CB" w:rsidRPr="00D366CB" w:rsidRDefault="00D366CB" w:rsidP="00D366CB">
      <w:pPr>
        <w:autoSpaceDE w:val="0"/>
        <w:autoSpaceDN w:val="0"/>
        <w:spacing w:after="0" w:line="240" w:lineRule="auto"/>
        <w:ind w:left="100" w:right="495"/>
        <w:rPr>
          <w:rFonts w:ascii="Times New Roman" w:eastAsia="Times New Roman" w:hAnsi="Times New Roman" w:cs="Times New Roman"/>
          <w:sz w:val="24"/>
          <w:szCs w:val="24"/>
        </w:rPr>
      </w:pPr>
      <w:r w:rsidRPr="00D366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6CB" w:rsidRPr="00D366CB" w:rsidRDefault="00D366CB" w:rsidP="00D366CB">
      <w:pPr>
        <w:autoSpaceDE w:val="0"/>
        <w:autoSpaceDN w:val="0"/>
        <w:spacing w:after="0" w:line="240" w:lineRule="auto"/>
        <w:ind w:left="820" w:hanging="360"/>
        <w:rPr>
          <w:rFonts w:ascii="Times New Roman" w:eastAsia="Times New Roman" w:hAnsi="Times New Roman" w:cs="Times New Roman"/>
        </w:rPr>
      </w:pPr>
      <w:proofErr w:type="gramStart"/>
      <w:r w:rsidRPr="00D366CB">
        <w:rPr>
          <w:rFonts w:ascii="Symbol" w:eastAsia="Times New Roman" w:hAnsi="Symbol" w:cs="Times New Roman"/>
          <w:sz w:val="24"/>
          <w:szCs w:val="24"/>
        </w:rPr>
        <w:t></w:t>
      </w:r>
      <w:r w:rsidRPr="00D366CB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366CB">
        <w:rPr>
          <w:rFonts w:ascii="Times New Roman" w:eastAsia="Times New Roman" w:hAnsi="Times New Roman" w:cs="Times New Roman"/>
          <w:sz w:val="24"/>
          <w:szCs w:val="24"/>
        </w:rPr>
        <w:t>The Office Manager/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bahaging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1557 Coordinator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ay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magsagawa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pagsisiyasat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</w:t>
      </w:r>
      <w:r w:rsidRPr="00D366C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reklamo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pagsisiyasat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maaaring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maging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di-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pormal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itong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masusing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affording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lahat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interesadong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tao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pagkakataon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magsumite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katibayan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lastRenderedPageBreak/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kaugnay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reklamo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bahaging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1557 Coordinator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ay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mapanatili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file at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talaan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r w:rsidRPr="00D366CB">
        <w:rPr>
          <w:rFonts w:ascii="Times New Roman" w:eastAsia="Times New Roman" w:hAnsi="Times New Roman" w:cs="Times New Roman"/>
        </w:rPr>
        <w:t xml:space="preserve">Midwest Regional Allergy, </w:t>
      </w:r>
      <w:proofErr w:type="spellStart"/>
      <w:r w:rsidRPr="00D366CB">
        <w:rPr>
          <w:rFonts w:ascii="Times New Roman" w:eastAsia="Times New Roman" w:hAnsi="Times New Roman" w:cs="Times New Roman"/>
        </w:rPr>
        <w:t>hika</w:t>
      </w:r>
      <w:proofErr w:type="spellEnd"/>
      <w:r w:rsidRPr="00D366C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</w:rPr>
        <w:t>sakit</w:t>
      </w:r>
      <w:proofErr w:type="spellEnd"/>
      <w:r w:rsidRPr="00D366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</w:rPr>
        <w:t>sa</w:t>
      </w:r>
      <w:proofErr w:type="spellEnd"/>
      <w:r w:rsidRPr="00D366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</w:rPr>
        <w:t>buto</w:t>
      </w:r>
      <w:proofErr w:type="spellEnd"/>
      <w:r w:rsidRPr="00D366CB">
        <w:rPr>
          <w:rFonts w:ascii="Times New Roman" w:eastAsia="Times New Roman" w:hAnsi="Times New Roman" w:cs="Times New Roman"/>
        </w:rPr>
        <w:t xml:space="preserve"> &amp; amp; Osteoporosis Center, PC, </w:t>
      </w:r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kaugnayan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naturang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hinanakit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Posible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lawak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at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alinsunod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naaangkop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batas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bahaging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1557 Coordinator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ay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magdadala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angkop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hakbang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upang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mapanatili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pagiging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kumpidensyal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file at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ibahagi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kanila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talaan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kaugnayan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hinanakit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kalooban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lamang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taong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pangangailangan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6CB" w:rsidRPr="00D366CB" w:rsidRDefault="00D366CB" w:rsidP="00D366CB">
      <w:pPr>
        <w:autoSpaceDE w:val="0"/>
        <w:autoSpaceDN w:val="0"/>
        <w:spacing w:after="0" w:line="240" w:lineRule="auto"/>
        <w:ind w:left="820" w:hanging="360"/>
        <w:rPr>
          <w:rFonts w:ascii="Times New Roman" w:eastAsia="Times New Roman" w:hAnsi="Times New Roman" w:cs="Times New Roman"/>
        </w:rPr>
      </w:pPr>
      <w:r w:rsidRPr="00D366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6CB" w:rsidRPr="00D366CB" w:rsidRDefault="00D366CB" w:rsidP="00D366CB">
      <w:pPr>
        <w:autoSpaceDE w:val="0"/>
        <w:autoSpaceDN w:val="0"/>
        <w:spacing w:before="15" w:after="0" w:line="240" w:lineRule="auto"/>
        <w:ind w:left="820" w:right="227" w:hanging="360"/>
        <w:rPr>
          <w:rFonts w:ascii="Times New Roman" w:eastAsia="Times New Roman" w:hAnsi="Times New Roman" w:cs="Times New Roman"/>
        </w:rPr>
      </w:pPr>
      <w:r w:rsidRPr="00D366CB">
        <w:rPr>
          <w:rFonts w:ascii="Symbol" w:eastAsia="Times New Roman" w:hAnsi="Symbol" w:cs="Times New Roman"/>
          <w:sz w:val="24"/>
          <w:szCs w:val="24"/>
        </w:rPr>
        <w:t></w:t>
      </w:r>
      <w:r w:rsidRPr="00D366CB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bahaging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1557 Coordinator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ay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maglalabas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nakasulat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desisyon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karaingan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batay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pamamayani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ebidensiya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lalampas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araw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pagkatapos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paghaharap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nito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kabilang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paunawa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nagrereklamo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kanilang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karapatan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ituloy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administratibo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o legal</w:t>
      </w:r>
      <w:r w:rsidRPr="00D366C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remedyo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6CB" w:rsidRPr="00D366CB" w:rsidRDefault="00D366CB" w:rsidP="00D366CB">
      <w:pPr>
        <w:autoSpaceDE w:val="0"/>
        <w:autoSpaceDN w:val="0"/>
        <w:spacing w:before="23" w:after="0" w:line="240" w:lineRule="auto"/>
        <w:ind w:left="820" w:right="106" w:hanging="360"/>
        <w:rPr>
          <w:rFonts w:ascii="Times New Roman" w:eastAsia="Times New Roman" w:hAnsi="Times New Roman" w:cs="Times New Roman"/>
        </w:rPr>
      </w:pPr>
      <w:r w:rsidRPr="00D366CB">
        <w:rPr>
          <w:rFonts w:ascii="Symbol" w:eastAsia="Times New Roman" w:hAnsi="Symbol" w:cs="Times New Roman"/>
          <w:sz w:val="24"/>
          <w:szCs w:val="24"/>
        </w:rPr>
        <w:t></w:t>
      </w:r>
      <w:r w:rsidRPr="00D366CB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taong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pagsasampa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karaingan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maaaring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apelahin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desisyon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proofErr w:type="gram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seksyon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1557 Coordinator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pagsulat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(may-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ari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loob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15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araw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pagtanggap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desisyon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seksyon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1557 Coordinator. (May-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ari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) 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maglalabas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nakasulat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desisyon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bilang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tugon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apela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lalampas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30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araw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pagkatapos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nito</w:t>
      </w:r>
      <w:proofErr w:type="spellEnd"/>
      <w:r w:rsidRPr="00D366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366CB">
        <w:rPr>
          <w:rFonts w:ascii="Times New Roman" w:eastAsia="Times New Roman" w:hAnsi="Times New Roman" w:cs="Times New Roman"/>
          <w:sz w:val="24"/>
          <w:szCs w:val="24"/>
        </w:rPr>
        <w:t>filing.</w:t>
      </w:r>
    </w:p>
    <w:p w:rsidR="00D366CB" w:rsidRPr="00D366CB" w:rsidRDefault="00D366CB" w:rsidP="00D366CB">
      <w:pPr>
        <w:autoSpaceDE w:val="0"/>
        <w:autoSpaceDN w:val="0"/>
        <w:spacing w:before="23" w:after="0" w:line="240" w:lineRule="auto"/>
        <w:ind w:right="106"/>
        <w:rPr>
          <w:rFonts w:ascii="Times New Roman" w:eastAsia="Times New Roman" w:hAnsi="Times New Roman" w:cs="Times New Roman"/>
        </w:rPr>
      </w:pPr>
      <w:r w:rsidRPr="00D366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6CB" w:rsidRPr="00D366CB" w:rsidRDefault="00D366CB" w:rsidP="00D366CB">
      <w:pPr>
        <w:autoSpaceDE w:val="0"/>
        <w:autoSpaceDN w:val="0"/>
        <w:spacing w:before="15" w:after="0" w:line="240" w:lineRule="auto"/>
        <w:ind w:left="100" w:right="119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pagkakaroon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paggamit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ito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pamamaraan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karaingan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maiwasan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tao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mula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tinatahak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pang legal o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administratibong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remedyo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kabilang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pagsasampa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reklamo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diskriminasyon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batay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lahi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kulay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bansang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pinagmulan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kasarian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edad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kapansanan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hukuman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U.S.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Kagawaran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kalusugan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serbisyong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pantao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Office para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karapatang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sibil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tao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maaaring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magsampa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reklamo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diskriminasyon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elektroniko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pamamagitan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Office para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sibil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karapatan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reklamo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Portal,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kung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makukuha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tgtFrame="_top" w:history="1">
        <w:r w:rsidRPr="00D36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https://ocrportal.hhs.gov/ocr/portal/lobby.jsf, </w:t>
        </w:r>
      </w:hyperlink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pamamagitan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koreo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telepono</w:t>
      </w:r>
      <w:proofErr w:type="spellEnd"/>
      <w:r w:rsidRPr="00D366C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66CB" w:rsidRPr="00D366CB" w:rsidRDefault="00D366CB" w:rsidP="00D366CB">
      <w:pPr>
        <w:autoSpaceDE w:val="0"/>
        <w:autoSpaceDN w:val="0"/>
        <w:spacing w:before="15" w:after="0" w:line="240" w:lineRule="auto"/>
        <w:ind w:left="100" w:right="119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366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6CB" w:rsidRPr="00D366CB" w:rsidRDefault="00D366CB" w:rsidP="00D366CB">
      <w:pPr>
        <w:autoSpaceDE w:val="0"/>
        <w:autoSpaceDN w:val="0"/>
        <w:spacing w:before="9" w:after="0" w:line="240" w:lineRule="auto"/>
        <w:ind w:left="82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U.S Department ng Health and Human Services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upang</w:t>
      </w:r>
      <w:proofErr w:type="spellEnd"/>
    </w:p>
    <w:p w:rsidR="00D366CB" w:rsidRPr="00D366CB" w:rsidRDefault="00D366CB" w:rsidP="00D366CB">
      <w:pPr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D366CB">
        <w:rPr>
          <w:rFonts w:ascii="Times New Roman" w:eastAsia="Times New Roman" w:hAnsi="Times New Roman" w:cs="Times New Roman"/>
        </w:rPr>
        <w:t xml:space="preserve">200 Independence Avenue, SW </w:t>
      </w:r>
      <w:proofErr w:type="spellStart"/>
      <w:r w:rsidRPr="00D366CB">
        <w:rPr>
          <w:rFonts w:ascii="Times New Roman" w:eastAsia="Times New Roman" w:hAnsi="Times New Roman" w:cs="Times New Roman"/>
        </w:rPr>
        <w:t>silid</w:t>
      </w:r>
      <w:proofErr w:type="spellEnd"/>
      <w:r w:rsidRPr="00D366CB">
        <w:rPr>
          <w:rFonts w:ascii="Times New Roman" w:eastAsia="Times New Roman" w:hAnsi="Times New Roman" w:cs="Times New Roman"/>
        </w:rPr>
        <w:t xml:space="preserve"> 509F, HHH </w:t>
      </w:r>
      <w:proofErr w:type="spellStart"/>
      <w:r w:rsidRPr="00D366CB">
        <w:rPr>
          <w:rFonts w:ascii="Times New Roman" w:eastAsia="Times New Roman" w:hAnsi="Times New Roman" w:cs="Times New Roman"/>
        </w:rPr>
        <w:t>gusali</w:t>
      </w:r>
      <w:proofErr w:type="spellEnd"/>
    </w:p>
    <w:p w:rsidR="00D366CB" w:rsidRPr="00D366CB" w:rsidRDefault="00D366CB" w:rsidP="00D366CB">
      <w:pPr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D366CB">
        <w:rPr>
          <w:rFonts w:ascii="Times New Roman" w:eastAsia="Times New Roman" w:hAnsi="Times New Roman" w:cs="Times New Roman"/>
        </w:rPr>
        <w:t>Washington, D.C. 20201</w:t>
      </w:r>
    </w:p>
    <w:p w:rsidR="00D366CB" w:rsidRPr="00D366CB" w:rsidRDefault="00D366CB" w:rsidP="00D366CB">
      <w:pPr>
        <w:autoSpaceDE w:val="0"/>
        <w:autoSpaceDN w:val="0"/>
        <w:spacing w:before="10" w:after="0" w:line="240" w:lineRule="auto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r w:rsidRPr="00D366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6CB" w:rsidRPr="00D366CB" w:rsidRDefault="00D366CB" w:rsidP="00D366CB">
      <w:pPr>
        <w:autoSpaceDE w:val="0"/>
        <w:autoSpaceDN w:val="0"/>
        <w:spacing w:before="10" w:after="0" w:line="240" w:lineRule="auto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form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reklamo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makukuha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tgtFrame="_top" w:history="1">
        <w:r w:rsidRPr="00D36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http://www.hhs.gov/ocr/office/file/index.html </w:t>
        </w:r>
      </w:hyperlink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66CB" w:rsidRPr="00D366CB" w:rsidRDefault="00D366CB" w:rsidP="00D366CB">
      <w:pPr>
        <w:autoSpaceDE w:val="0"/>
        <w:autoSpaceDN w:val="0"/>
        <w:spacing w:before="10" w:after="0" w:line="240" w:lineRule="auto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r w:rsidRPr="00D366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6CB" w:rsidRPr="00D366CB" w:rsidRDefault="00D366CB" w:rsidP="00D366CB">
      <w:pPr>
        <w:autoSpaceDE w:val="0"/>
        <w:autoSpaceDN w:val="0"/>
        <w:spacing w:before="10" w:after="0" w:line="240" w:lineRule="auto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Naturang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reklamo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Isampa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loob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180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araw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mula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petsa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sinabing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diskriminasyon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6CB" w:rsidRPr="00D366CB" w:rsidRDefault="00D366CB" w:rsidP="00D366CB">
      <w:pPr>
        <w:autoSpaceDE w:val="0"/>
        <w:autoSpaceDN w:val="0"/>
        <w:spacing w:before="10" w:after="0" w:line="240" w:lineRule="auto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r w:rsidRPr="00D366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6CB" w:rsidRPr="00D366CB" w:rsidRDefault="00D366CB" w:rsidP="00D366CB">
      <w:pPr>
        <w:autoSpaceDE w:val="0"/>
        <w:autoSpaceDN w:val="0"/>
        <w:spacing w:before="10" w:after="0" w:line="240" w:lineRule="auto"/>
        <w:ind w:left="1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Midwest Regional Allergy,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hika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buto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&amp; amp; Osteoporosis Center, PC, 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gumawa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angkop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kaayusan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upang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matiyak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indibidwal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kapansanan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indibidwal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limitadong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kasanayan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Ingles 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nagbigay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auxiliary aids at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serbisyo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serbisyo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tulong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wika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pagkakabanggit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kung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kailangan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makibahagi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prosesong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ito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karaingan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gayong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kaayusan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maaaring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magsama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ngunit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proofErr w:type="gramStart"/>
      <w:r w:rsidRPr="00D366CB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proofErr w:type="gram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limitado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pagbibigay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kwalipikadong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tagapagsalin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pagbibigay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nakadikit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cassettes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materyal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indibidwal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bisyon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pagtiyak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harang-libreng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lokasyon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kaganapan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bahaging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1557 Coordinator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ay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magiging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responsable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proofErr w:type="gramStart"/>
      <w:r w:rsidRPr="00D366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ganitong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kaayusan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6CB" w:rsidRPr="00D366CB" w:rsidRDefault="00D366CB" w:rsidP="00D366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C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366CB" w:rsidRPr="00D366CB" w:rsidRDefault="00D366CB" w:rsidP="00D366CB">
      <w:pPr>
        <w:autoSpaceDE w:val="0"/>
        <w:autoSpaceDN w:val="0"/>
        <w:spacing w:before="1"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D366CB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Nilagyan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petsa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366CB">
        <w:rPr>
          <w:rFonts w:ascii="Times New Roman" w:eastAsia="Times New Roman" w:hAnsi="Times New Roman" w:cs="Times New Roman"/>
          <w:sz w:val="24"/>
          <w:szCs w:val="24"/>
        </w:rPr>
        <w:t>Oktubre</w:t>
      </w:r>
      <w:proofErr w:type="spellEnd"/>
      <w:r w:rsidRPr="00D366CB">
        <w:rPr>
          <w:rFonts w:ascii="Times New Roman" w:eastAsia="Times New Roman" w:hAnsi="Times New Roman" w:cs="Times New Roman"/>
          <w:sz w:val="24"/>
          <w:szCs w:val="24"/>
        </w:rPr>
        <w:t xml:space="preserve"> 31, </w:t>
      </w:r>
      <w:bookmarkStart w:id="0" w:name="_GoBack"/>
      <w:r w:rsidRPr="00D366CB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D366CB">
        <w:rPr>
          <w:rFonts w:ascii="Arial" w:eastAsia="Times New Roman" w:hAnsi="Arial" w:cs="Arial"/>
          <w:noProof/>
          <w:vanish/>
          <w:color w:val="0000FF"/>
          <w:sz w:val="18"/>
          <w:szCs w:val="18"/>
        </w:rPr>
        <w:drawing>
          <wp:inline distT="0" distB="0" distL="0" distR="0" wp14:anchorId="3B7F76AC" wp14:editId="23F87093">
            <wp:extent cx="516890" cy="182880"/>
            <wp:effectExtent l="0" t="0" r="0" b="7620"/>
            <wp:docPr id="1" name="Picture 1" descr="https://ssl.translatoruser.net/static/242031/img/tooltip_logo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sl.translatoruser.net/static/242031/img/tooltip_logo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6CB">
        <w:rPr>
          <w:rFonts w:ascii="Arial" w:eastAsia="Times New Roman" w:hAnsi="Arial" w:cs="Arial"/>
          <w:noProof/>
          <w:vanish/>
          <w:color w:val="000000"/>
          <w:sz w:val="18"/>
          <w:szCs w:val="18"/>
        </w:rPr>
        <w:drawing>
          <wp:inline distT="0" distB="0" distL="0" distR="0" wp14:anchorId="0D038F99" wp14:editId="5CA88C0A">
            <wp:extent cx="79375" cy="79375"/>
            <wp:effectExtent l="0" t="0" r="0" b="0"/>
            <wp:docPr id="2" name="Picture 2" descr="https://ssl.translatoruser.net/static/242031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sl.translatoruser.net/static/242031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6CB" w:rsidRPr="00D366CB" w:rsidRDefault="00D366CB" w:rsidP="00D366CB">
      <w:pPr>
        <w:shd w:val="clear" w:color="auto" w:fill="E6E6E6"/>
        <w:spacing w:after="12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</w:pPr>
      <w:r w:rsidRPr="00D366CB"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  <w:t>Original</w:t>
      </w:r>
    </w:p>
    <w:p w:rsidR="00D366CB" w:rsidRPr="00D366CB" w:rsidRDefault="00D366CB" w:rsidP="00D366CB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D366CB">
        <w:rPr>
          <w:rFonts w:ascii="Arial" w:eastAsia="Times New Roman" w:hAnsi="Arial" w:cs="Arial"/>
          <w:vanish/>
          <w:color w:val="000000"/>
          <w:sz w:val="18"/>
          <w:szCs w:val="18"/>
        </w:rPr>
        <w:t>NON-DISCRIMATION POLICY</w:t>
      </w:r>
      <w:bookmarkEnd w:id="0"/>
    </w:p>
    <w:sectPr w:rsidR="00D366CB" w:rsidRPr="00D3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CB"/>
    <w:rsid w:val="00B64D76"/>
    <w:rsid w:val="00D3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3627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291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585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bing.com/translat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sl.translatoruser.net/bv.aspx?from=en&amp;to=fil&amp;a=http%3A%2F%2Fwww.hhs.gov%2Focr%2Foffice%2Ffile%2F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sl.translatoruser.net/bv.aspx?from=en&amp;to=fil&amp;a=https%3A%2F%2Focrportal.hhs.gov%2Focr%2Fportal%2Flobby.js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Sweet</dc:creator>
  <cp:lastModifiedBy>Ginger Sweet</cp:lastModifiedBy>
  <cp:revision>1</cp:revision>
  <dcterms:created xsi:type="dcterms:W3CDTF">2016-10-31T18:28:00Z</dcterms:created>
  <dcterms:modified xsi:type="dcterms:W3CDTF">2016-10-31T18:35:00Z</dcterms:modified>
</cp:coreProperties>
</file>